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1BF1" w14:textId="77777777" w:rsidR="00306904" w:rsidRPr="008D2011" w:rsidRDefault="00EB3D26" w:rsidP="008D2011">
      <w:pPr>
        <w:pStyle w:val="Heading1"/>
        <w:jc w:val="center"/>
        <w:rPr>
          <w:color w:val="auto"/>
        </w:rPr>
      </w:pPr>
      <w:bookmarkStart w:id="0" w:name="Xc8139de36bdef0f3880c4d2eab8d0b9e3bdd231"/>
      <w:proofErr w:type="spellStart"/>
      <w:r w:rsidRPr="008D2011">
        <w:rPr>
          <w:color w:val="auto"/>
        </w:rPr>
        <w:t>Janadhi</w:t>
      </w:r>
      <w:proofErr w:type="spellEnd"/>
      <w:r w:rsidRPr="008D2011">
        <w:rPr>
          <w:color w:val="auto"/>
        </w:rPr>
        <w:t xml:space="preserve"> &amp; Company – Technical Support Process</w:t>
      </w:r>
    </w:p>
    <w:p w14:paraId="7DB5E089" w14:textId="19BDEC90" w:rsidR="00306904" w:rsidRPr="008D2011" w:rsidRDefault="00EB3D26">
      <w:pPr>
        <w:pStyle w:val="FirstParagraph"/>
      </w:pPr>
      <w:r w:rsidRPr="008D2011">
        <w:rPr>
          <w:b/>
          <w:bCs/>
        </w:rPr>
        <w:t>Company:</w:t>
      </w:r>
      <w:r w:rsidRPr="008D2011">
        <w:t xml:space="preserve"> </w:t>
      </w:r>
      <w:proofErr w:type="spellStart"/>
      <w:r w:rsidRPr="008D2011">
        <w:t>Janadhi</w:t>
      </w:r>
      <w:proofErr w:type="spellEnd"/>
      <w:r w:rsidRPr="008D2011">
        <w:t xml:space="preserve"> &amp; Company</w:t>
      </w:r>
      <w:r w:rsidRPr="008D2011">
        <w:br/>
      </w:r>
      <w:r w:rsidRPr="008D2011">
        <w:rPr>
          <w:b/>
          <w:bCs/>
        </w:rPr>
        <w:t>Effective Date:</w:t>
      </w:r>
      <w:r w:rsidRPr="008D2011">
        <w:t xml:space="preserve"> January 1, 202</w:t>
      </w:r>
      <w:r w:rsidR="00B55DD3" w:rsidRPr="008D2011">
        <w:t>5</w:t>
      </w:r>
      <w:r w:rsidRPr="008D2011">
        <w:br/>
      </w:r>
      <w:r w:rsidRPr="008D2011">
        <w:rPr>
          <w:b/>
          <w:bCs/>
        </w:rPr>
        <w:t>Version:</w:t>
      </w:r>
      <w:r w:rsidRPr="008D2011">
        <w:t xml:space="preserve"> 2.0</w:t>
      </w:r>
    </w:p>
    <w:p w14:paraId="4573EEDE" w14:textId="77777777" w:rsidR="00306904" w:rsidRPr="008D2011" w:rsidRDefault="00EB3D26">
      <w:pPr>
        <w:pStyle w:val="Heading2"/>
        <w:rPr>
          <w:color w:val="auto"/>
        </w:rPr>
      </w:pPr>
      <w:bookmarkStart w:id="1" w:name="purpose"/>
      <w:r w:rsidRPr="008D2011">
        <w:rPr>
          <w:color w:val="auto"/>
        </w:rPr>
        <w:t>1. Purpose</w:t>
      </w:r>
    </w:p>
    <w:p w14:paraId="0B9F814F" w14:textId="77777777" w:rsidR="00306904" w:rsidRPr="008D2011" w:rsidRDefault="00EB3D26">
      <w:pPr>
        <w:pStyle w:val="FirstParagraph"/>
      </w:pPr>
      <w:r w:rsidRPr="008D2011">
        <w:t>This document defines Janadhi &amp; Company’s technical support process. Its goal is to ensure a consistent, professional approach to receiving, prioritizing, resolving and documenting technical support requests from clients, vendors and partners. The process promotes service quality, accountability and timely resolution.</w:t>
      </w:r>
    </w:p>
    <w:p w14:paraId="01307232" w14:textId="77777777" w:rsidR="00306904" w:rsidRPr="008D2011" w:rsidRDefault="00EB3D26">
      <w:pPr>
        <w:pStyle w:val="Heading2"/>
        <w:rPr>
          <w:color w:val="auto"/>
        </w:rPr>
      </w:pPr>
      <w:bookmarkStart w:id="2" w:name="scope"/>
      <w:bookmarkEnd w:id="1"/>
      <w:r w:rsidRPr="008D2011">
        <w:rPr>
          <w:color w:val="auto"/>
        </w:rPr>
        <w:t>2. Scope</w:t>
      </w:r>
    </w:p>
    <w:p w14:paraId="3A998802" w14:textId="77777777" w:rsidR="00306904" w:rsidRPr="008D2011" w:rsidRDefault="00EB3D26">
      <w:pPr>
        <w:pStyle w:val="FirstParagraph"/>
      </w:pPr>
      <w:r w:rsidRPr="008D2011">
        <w:t xml:space="preserve">This process applies to all technical support activities provided by </w:t>
      </w:r>
      <w:proofErr w:type="spellStart"/>
      <w:r w:rsidRPr="008D2011">
        <w:t>Janadhi</w:t>
      </w:r>
      <w:proofErr w:type="spellEnd"/>
      <w:r w:rsidRPr="008D2011">
        <w:t> &amp; Company, including but not limited to:</w:t>
      </w:r>
    </w:p>
    <w:p w14:paraId="2F039623" w14:textId="77777777" w:rsidR="00306904" w:rsidRPr="008D2011" w:rsidRDefault="00EB3D26">
      <w:pPr>
        <w:pStyle w:val="Compact"/>
        <w:numPr>
          <w:ilvl w:val="0"/>
          <w:numId w:val="2"/>
        </w:numPr>
      </w:pPr>
      <w:r w:rsidRPr="008D2011">
        <w:t>Network infrastructure — wired and wireless</w:t>
      </w:r>
    </w:p>
    <w:p w14:paraId="37A380C0" w14:textId="4606CC33" w:rsidR="00306904" w:rsidRPr="008D2011" w:rsidRDefault="00EB3D26">
      <w:pPr>
        <w:pStyle w:val="Compact"/>
        <w:numPr>
          <w:ilvl w:val="0"/>
          <w:numId w:val="2"/>
        </w:numPr>
      </w:pPr>
      <w:r w:rsidRPr="008D2011">
        <w:t>UniFi / Ubiquiti, Cisco, Fortinet, HPE, Axis, Hik, Sonos, Atl</w:t>
      </w:r>
      <w:r w:rsidR="008D2011">
        <w:t>as</w:t>
      </w:r>
      <w:r w:rsidRPr="008D2011">
        <w:t xml:space="preserve"> hardware and software</w:t>
      </w:r>
    </w:p>
    <w:p w14:paraId="168F1CE5" w14:textId="77777777" w:rsidR="00306904" w:rsidRPr="008D2011" w:rsidRDefault="00EB3D26">
      <w:pPr>
        <w:pStyle w:val="Compact"/>
        <w:numPr>
          <w:ilvl w:val="0"/>
          <w:numId w:val="2"/>
        </w:numPr>
      </w:pPr>
      <w:r w:rsidRPr="008D2011">
        <w:t>Low‑voltage systems and cabling</w:t>
      </w:r>
    </w:p>
    <w:p w14:paraId="0B543A30" w14:textId="77777777" w:rsidR="00306904" w:rsidRPr="008D2011" w:rsidRDefault="00EB3D26">
      <w:pPr>
        <w:pStyle w:val="Compact"/>
        <w:numPr>
          <w:ilvl w:val="0"/>
          <w:numId w:val="2"/>
        </w:numPr>
      </w:pPr>
      <w:r w:rsidRPr="008D2011">
        <w:t>Firewalls, switches, access points and controllers</w:t>
      </w:r>
    </w:p>
    <w:p w14:paraId="3948F15F" w14:textId="77777777" w:rsidR="00306904" w:rsidRPr="008D2011" w:rsidRDefault="00EB3D26">
      <w:pPr>
        <w:pStyle w:val="Compact"/>
        <w:numPr>
          <w:ilvl w:val="0"/>
          <w:numId w:val="2"/>
        </w:numPr>
      </w:pPr>
      <w:r w:rsidRPr="008D2011">
        <w:t>End‑user connectivity and performance issues</w:t>
      </w:r>
    </w:p>
    <w:p w14:paraId="3E608A40" w14:textId="77777777" w:rsidR="00306904" w:rsidRPr="008D2011" w:rsidRDefault="00EB3D26">
      <w:pPr>
        <w:pStyle w:val="Compact"/>
        <w:numPr>
          <w:ilvl w:val="0"/>
          <w:numId w:val="2"/>
        </w:numPr>
      </w:pPr>
      <w:r w:rsidRPr="008D2011">
        <w:t>Vendor coordination and warranty/RMA assistance</w:t>
      </w:r>
    </w:p>
    <w:p w14:paraId="18A490B2" w14:textId="77777777" w:rsidR="00306904" w:rsidRPr="008D2011" w:rsidRDefault="00EB3D26">
      <w:pPr>
        <w:pStyle w:val="Compact"/>
        <w:numPr>
          <w:ilvl w:val="0"/>
          <w:numId w:val="2"/>
        </w:numPr>
      </w:pPr>
      <w:r w:rsidRPr="008D2011">
        <w:t>End‑user technical support</w:t>
      </w:r>
    </w:p>
    <w:p w14:paraId="7C4FAF2A" w14:textId="77777777" w:rsidR="00306904" w:rsidRPr="008D2011" w:rsidRDefault="00EB3D26">
      <w:pPr>
        <w:pStyle w:val="Heading2"/>
        <w:rPr>
          <w:color w:val="auto"/>
        </w:rPr>
      </w:pPr>
      <w:bookmarkStart w:id="3" w:name="support-channels"/>
      <w:bookmarkEnd w:id="2"/>
      <w:r w:rsidRPr="008D2011">
        <w:rPr>
          <w:color w:val="auto"/>
        </w:rPr>
        <w:t>3. Support Channels</w:t>
      </w:r>
    </w:p>
    <w:p w14:paraId="17FFC86F" w14:textId="77777777" w:rsidR="00306904" w:rsidRPr="008D2011" w:rsidRDefault="00EB3D26">
      <w:pPr>
        <w:pStyle w:val="FirstParagraph"/>
      </w:pPr>
      <w:r w:rsidRPr="008D2011">
        <w:t>Clients may initiate support requests through the following channels:</w:t>
      </w:r>
    </w:p>
    <w:p w14:paraId="4AB90CA3" w14:textId="77777777" w:rsidR="00306904" w:rsidRPr="008D2011" w:rsidRDefault="00EB3D26">
      <w:pPr>
        <w:pStyle w:val="Compact"/>
        <w:numPr>
          <w:ilvl w:val="0"/>
          <w:numId w:val="3"/>
        </w:numPr>
      </w:pPr>
      <w:r w:rsidRPr="008D2011">
        <w:rPr>
          <w:b/>
          <w:bCs/>
        </w:rPr>
        <w:t>Web:</w:t>
      </w:r>
      <w:r w:rsidRPr="008D2011">
        <w:t xml:space="preserve"> </w:t>
      </w:r>
      <w:hyperlink r:id="rId7">
        <w:r w:rsidRPr="008D2011">
          <w:rPr>
            <w:rStyle w:val="Hyperlink"/>
            <w:color w:val="auto"/>
          </w:rPr>
          <w:t>https://janadhiut.on.spiceworks.com/portal</w:t>
        </w:r>
      </w:hyperlink>
    </w:p>
    <w:p w14:paraId="3826998A" w14:textId="77777777" w:rsidR="00306904" w:rsidRPr="008D2011" w:rsidRDefault="00EB3D26">
      <w:pPr>
        <w:pStyle w:val="Compact"/>
        <w:numPr>
          <w:ilvl w:val="0"/>
          <w:numId w:val="3"/>
        </w:numPr>
      </w:pPr>
      <w:r w:rsidRPr="008D2011">
        <w:rPr>
          <w:b/>
          <w:bCs/>
        </w:rPr>
        <w:t>Email:</w:t>
      </w:r>
      <w:r w:rsidRPr="008D2011">
        <w:t xml:space="preserve"> </w:t>
      </w:r>
      <w:hyperlink r:id="rId8">
        <w:r w:rsidRPr="008D2011">
          <w:rPr>
            <w:rStyle w:val="Hyperlink"/>
            <w:color w:val="auto"/>
          </w:rPr>
          <w:t>help@janadhiut.on.spiceworks.com</w:t>
        </w:r>
      </w:hyperlink>
    </w:p>
    <w:p w14:paraId="3BDD122F" w14:textId="77777777" w:rsidR="00306904" w:rsidRPr="008D2011" w:rsidRDefault="00EB3D26">
      <w:pPr>
        <w:pStyle w:val="Compact"/>
        <w:numPr>
          <w:ilvl w:val="0"/>
          <w:numId w:val="3"/>
        </w:numPr>
      </w:pPr>
      <w:r w:rsidRPr="008D2011">
        <w:rPr>
          <w:b/>
          <w:bCs/>
        </w:rPr>
        <w:t>Phone:</w:t>
      </w:r>
      <w:r w:rsidRPr="008D2011">
        <w:t xml:space="preserve"> (801) 528‑3976</w:t>
      </w:r>
    </w:p>
    <w:p w14:paraId="2B0F60C1" w14:textId="77777777" w:rsidR="00306904" w:rsidRPr="008D2011" w:rsidRDefault="00EB3D26">
      <w:pPr>
        <w:pStyle w:val="Compact"/>
        <w:numPr>
          <w:ilvl w:val="0"/>
          <w:numId w:val="3"/>
        </w:numPr>
      </w:pPr>
      <w:r w:rsidRPr="008D2011">
        <w:rPr>
          <w:b/>
          <w:bCs/>
        </w:rPr>
        <w:t>On‑site requests:</w:t>
      </w:r>
      <w:r w:rsidRPr="008D2011">
        <w:t xml:space="preserve"> scheduled through an authorized client contact</w:t>
      </w:r>
    </w:p>
    <w:p w14:paraId="07FF9120" w14:textId="77777777" w:rsidR="00306904" w:rsidRPr="008D2011" w:rsidRDefault="00EB3D26">
      <w:pPr>
        <w:pStyle w:val="FirstParagraph"/>
      </w:pPr>
      <w:r w:rsidRPr="008D2011">
        <w:t>All requests are logged into the company’s service‑tracking system upon receipt.</w:t>
      </w:r>
    </w:p>
    <w:p w14:paraId="726F3743" w14:textId="77777777" w:rsidR="00306904" w:rsidRPr="008D2011" w:rsidRDefault="00EB3D26">
      <w:pPr>
        <w:pStyle w:val="Heading2"/>
        <w:rPr>
          <w:color w:val="auto"/>
        </w:rPr>
      </w:pPr>
      <w:bookmarkStart w:id="4" w:name="request-intake-and-logging"/>
      <w:bookmarkEnd w:id="3"/>
      <w:r w:rsidRPr="008D2011">
        <w:rPr>
          <w:color w:val="auto"/>
        </w:rPr>
        <w:t>4. Request Intake and Logging</w:t>
      </w:r>
    </w:p>
    <w:p w14:paraId="2FA7FFD9" w14:textId="77777777" w:rsidR="00306904" w:rsidRPr="008D2011" w:rsidRDefault="00EB3D26">
      <w:pPr>
        <w:pStyle w:val="FirstParagraph"/>
      </w:pPr>
      <w:r w:rsidRPr="008D2011">
        <w:t>For every support request:</w:t>
      </w:r>
    </w:p>
    <w:p w14:paraId="5B0F0112" w14:textId="77777777" w:rsidR="00306904" w:rsidRPr="008D2011" w:rsidRDefault="00EB3D26">
      <w:pPr>
        <w:pStyle w:val="Compact"/>
        <w:numPr>
          <w:ilvl w:val="0"/>
          <w:numId w:val="4"/>
        </w:numPr>
      </w:pPr>
      <w:r w:rsidRPr="008D2011">
        <w:t>Assign a service ticket number.</w:t>
      </w:r>
    </w:p>
    <w:p w14:paraId="69A8F630" w14:textId="1A1E54C8" w:rsidR="00306904" w:rsidRPr="008D2011" w:rsidRDefault="00EB3D26">
      <w:pPr>
        <w:pStyle w:val="Compact"/>
        <w:numPr>
          <w:ilvl w:val="0"/>
          <w:numId w:val="4"/>
        </w:numPr>
      </w:pPr>
      <w:r w:rsidRPr="008D2011">
        <w:t xml:space="preserve">Record the </w:t>
      </w:r>
      <w:r w:rsidR="008D2011" w:rsidRPr="008D2011">
        <w:t>client’s</w:t>
      </w:r>
      <w:r w:rsidRPr="008D2011">
        <w:t xml:space="preserve"> name and location, the contact person’s name and contact information, a clear description of the issue, the affected equipment or services, and the date and time reported.</w:t>
      </w:r>
    </w:p>
    <w:p w14:paraId="11F989CC" w14:textId="77777777" w:rsidR="00306904" w:rsidRPr="008D2011" w:rsidRDefault="00EB3D26">
      <w:pPr>
        <w:pStyle w:val="Compact"/>
        <w:numPr>
          <w:ilvl w:val="0"/>
          <w:numId w:val="4"/>
        </w:numPr>
      </w:pPr>
      <w:r w:rsidRPr="008D2011">
        <w:t>Assign a ticket priority based on the impact and urgency of the issue.</w:t>
      </w:r>
    </w:p>
    <w:p w14:paraId="2D282257" w14:textId="77777777" w:rsidR="00306904" w:rsidRPr="008D2011" w:rsidRDefault="00EB3D26">
      <w:pPr>
        <w:pStyle w:val="Heading2"/>
        <w:rPr>
          <w:color w:val="auto"/>
        </w:rPr>
      </w:pPr>
      <w:bookmarkStart w:id="5" w:name="priority-classification"/>
      <w:bookmarkEnd w:id="4"/>
      <w:r w:rsidRPr="008D2011">
        <w:rPr>
          <w:color w:val="auto"/>
        </w:rPr>
        <w:lastRenderedPageBreak/>
        <w:t>5. Priority Classification</w:t>
      </w:r>
    </w:p>
    <w:p w14:paraId="77BA252A" w14:textId="77777777" w:rsidR="00306904" w:rsidRPr="008D2011" w:rsidRDefault="00EB3D26">
      <w:pPr>
        <w:pStyle w:val="FirstParagraph"/>
      </w:pPr>
      <w:r w:rsidRPr="008D2011">
        <w:t>Support requests are categorized as follows:</w:t>
      </w:r>
    </w:p>
    <w:p w14:paraId="3B30B9FD" w14:textId="77777777" w:rsidR="00306904" w:rsidRPr="008D2011" w:rsidRDefault="00EB3D26">
      <w:pPr>
        <w:pStyle w:val="Compact"/>
        <w:numPr>
          <w:ilvl w:val="0"/>
          <w:numId w:val="5"/>
        </w:numPr>
      </w:pPr>
      <w:r w:rsidRPr="008D2011">
        <w:rPr>
          <w:b/>
          <w:bCs/>
        </w:rPr>
        <w:t>Priority 1 – Critical:</w:t>
      </w:r>
      <w:r w:rsidRPr="008D2011">
        <w:t xml:space="preserve"> complete network outage or critical system failure with immediate business impact.</w:t>
      </w:r>
    </w:p>
    <w:p w14:paraId="575BF0F5" w14:textId="77777777" w:rsidR="00306904" w:rsidRPr="008D2011" w:rsidRDefault="00EB3D26">
      <w:pPr>
        <w:pStyle w:val="Compact"/>
        <w:numPr>
          <w:ilvl w:val="0"/>
          <w:numId w:val="5"/>
        </w:numPr>
      </w:pPr>
      <w:r w:rsidRPr="008D2011">
        <w:rPr>
          <w:b/>
          <w:bCs/>
        </w:rPr>
        <w:t>Priority 2 – High:</w:t>
      </w:r>
      <w:r w:rsidRPr="008D2011">
        <w:t xml:space="preserve"> partial service outage or degraded performance.</w:t>
      </w:r>
    </w:p>
    <w:p w14:paraId="7D37BCDE" w14:textId="77777777" w:rsidR="00306904" w:rsidRPr="008D2011" w:rsidRDefault="00EB3D26">
      <w:pPr>
        <w:pStyle w:val="Compact"/>
        <w:numPr>
          <w:ilvl w:val="0"/>
          <w:numId w:val="5"/>
        </w:numPr>
      </w:pPr>
      <w:r w:rsidRPr="008D2011">
        <w:rPr>
          <w:b/>
          <w:bCs/>
        </w:rPr>
        <w:t>Priority 3 – Medium:</w:t>
      </w:r>
      <w:r w:rsidRPr="008D2011">
        <w:t xml:space="preserve"> non‑critical issues or configuration changes.</w:t>
      </w:r>
    </w:p>
    <w:p w14:paraId="5E5596FE" w14:textId="77777777" w:rsidR="00306904" w:rsidRPr="008D2011" w:rsidRDefault="00EB3D26">
      <w:pPr>
        <w:pStyle w:val="Compact"/>
        <w:numPr>
          <w:ilvl w:val="0"/>
          <w:numId w:val="5"/>
        </w:numPr>
      </w:pPr>
      <w:r w:rsidRPr="008D2011">
        <w:rPr>
          <w:b/>
          <w:bCs/>
        </w:rPr>
        <w:t>Priority 4 – Low:</w:t>
      </w:r>
      <w:r w:rsidRPr="008D2011">
        <w:t xml:space="preserve"> informational requests, documentation or advisory support.</w:t>
      </w:r>
    </w:p>
    <w:p w14:paraId="148E8257" w14:textId="77777777" w:rsidR="00306904" w:rsidRPr="008D2011" w:rsidRDefault="00EB3D26">
      <w:pPr>
        <w:pStyle w:val="Heading2"/>
        <w:rPr>
          <w:color w:val="auto"/>
        </w:rPr>
      </w:pPr>
      <w:bookmarkStart w:id="6" w:name="initial-response-targets"/>
      <w:bookmarkEnd w:id="5"/>
      <w:r w:rsidRPr="008D2011">
        <w:rPr>
          <w:color w:val="auto"/>
        </w:rPr>
        <w:t>6. Initial Response Targets</w:t>
      </w:r>
    </w:p>
    <w:p w14:paraId="3A2B04F2" w14:textId="77777777" w:rsidR="00306904" w:rsidRPr="008D2011" w:rsidRDefault="00EB3D26">
      <w:pPr>
        <w:pStyle w:val="FirstParagraph"/>
      </w:pPr>
      <w:r w:rsidRPr="008D2011">
        <w:rPr>
          <w:i/>
          <w:iCs/>
        </w:rPr>
        <w:t>Response time refers to acknowledgement and initiation of troubleshooting.</w:t>
      </w:r>
    </w:p>
    <w:p w14:paraId="1F697A61" w14:textId="77777777" w:rsidR="00306904" w:rsidRPr="008D2011" w:rsidRDefault="00EB3D26">
      <w:pPr>
        <w:pStyle w:val="Compact"/>
        <w:numPr>
          <w:ilvl w:val="0"/>
          <w:numId w:val="6"/>
        </w:numPr>
      </w:pPr>
      <w:r w:rsidRPr="008D2011">
        <w:rPr>
          <w:b/>
          <w:bCs/>
        </w:rPr>
        <w:t>Priority 1:</w:t>
      </w:r>
      <w:r w:rsidRPr="008D2011">
        <w:t xml:space="preserve"> within one business hour</w:t>
      </w:r>
    </w:p>
    <w:p w14:paraId="2C889323" w14:textId="77777777" w:rsidR="00306904" w:rsidRPr="008D2011" w:rsidRDefault="00EB3D26">
      <w:pPr>
        <w:pStyle w:val="Compact"/>
        <w:numPr>
          <w:ilvl w:val="0"/>
          <w:numId w:val="6"/>
        </w:numPr>
      </w:pPr>
      <w:r w:rsidRPr="008D2011">
        <w:rPr>
          <w:b/>
          <w:bCs/>
        </w:rPr>
        <w:t>Priority 2:</w:t>
      </w:r>
      <w:r w:rsidRPr="008D2011">
        <w:t xml:space="preserve"> within four business hours</w:t>
      </w:r>
    </w:p>
    <w:p w14:paraId="0E816C87" w14:textId="77777777" w:rsidR="00306904" w:rsidRPr="008D2011" w:rsidRDefault="00EB3D26">
      <w:pPr>
        <w:pStyle w:val="Compact"/>
        <w:numPr>
          <w:ilvl w:val="0"/>
          <w:numId w:val="6"/>
        </w:numPr>
      </w:pPr>
      <w:r w:rsidRPr="008D2011">
        <w:rPr>
          <w:b/>
          <w:bCs/>
        </w:rPr>
        <w:t>Priority 3:</w:t>
      </w:r>
      <w:r w:rsidRPr="008D2011">
        <w:t xml:space="preserve"> within one business day</w:t>
      </w:r>
    </w:p>
    <w:p w14:paraId="162D1D1C" w14:textId="77777777" w:rsidR="00306904" w:rsidRPr="008D2011" w:rsidRDefault="00EB3D26">
      <w:pPr>
        <w:pStyle w:val="Compact"/>
        <w:numPr>
          <w:ilvl w:val="0"/>
          <w:numId w:val="6"/>
        </w:numPr>
      </w:pPr>
      <w:r w:rsidRPr="008D2011">
        <w:rPr>
          <w:b/>
          <w:bCs/>
        </w:rPr>
        <w:t>Priority 4:</w:t>
      </w:r>
      <w:r w:rsidRPr="008D2011">
        <w:t xml:space="preserve"> within two business days</w:t>
      </w:r>
    </w:p>
    <w:p w14:paraId="5BC27923" w14:textId="77777777" w:rsidR="00306904" w:rsidRPr="008D2011" w:rsidRDefault="00EB3D26">
      <w:pPr>
        <w:pStyle w:val="Heading2"/>
        <w:rPr>
          <w:color w:val="auto"/>
        </w:rPr>
      </w:pPr>
      <w:bookmarkStart w:id="7" w:name="troubleshooting-and-resolution"/>
      <w:bookmarkEnd w:id="6"/>
      <w:r w:rsidRPr="008D2011">
        <w:rPr>
          <w:color w:val="auto"/>
        </w:rPr>
        <w:t>7. Troubleshooting and Resolution</w:t>
      </w:r>
    </w:p>
    <w:p w14:paraId="4EAE15DF" w14:textId="77777777" w:rsidR="00306904" w:rsidRPr="008D2011" w:rsidRDefault="00EB3D26">
      <w:pPr>
        <w:pStyle w:val="Compact"/>
        <w:numPr>
          <w:ilvl w:val="0"/>
          <w:numId w:val="7"/>
        </w:numPr>
      </w:pPr>
      <w:r w:rsidRPr="008D2011">
        <w:t>Perform remote diagnostics whenever possible to minimize downtime.</w:t>
      </w:r>
    </w:p>
    <w:p w14:paraId="0789E3E8" w14:textId="77777777" w:rsidR="00306904" w:rsidRPr="008D2011" w:rsidRDefault="00EB3D26">
      <w:pPr>
        <w:pStyle w:val="Compact"/>
        <w:numPr>
          <w:ilvl w:val="0"/>
          <w:numId w:val="7"/>
        </w:numPr>
      </w:pPr>
      <w:r w:rsidRPr="008D2011">
        <w:t>Schedule on‑site service if remote resolution is not feasible.</w:t>
      </w:r>
    </w:p>
    <w:p w14:paraId="4FF8F13B" w14:textId="77777777" w:rsidR="00306904" w:rsidRPr="008D2011" w:rsidRDefault="00EB3D26">
      <w:pPr>
        <w:pStyle w:val="Compact"/>
        <w:numPr>
          <w:ilvl w:val="0"/>
          <w:numId w:val="7"/>
        </w:numPr>
      </w:pPr>
      <w:r w:rsidRPr="008D2011">
        <w:t>Follow vendor best practices and manufacturer guidelines.</w:t>
      </w:r>
    </w:p>
    <w:p w14:paraId="1C4B35E2" w14:textId="77777777" w:rsidR="00306904" w:rsidRPr="008D2011" w:rsidRDefault="00EB3D26">
      <w:pPr>
        <w:pStyle w:val="Compact"/>
        <w:numPr>
          <w:ilvl w:val="0"/>
          <w:numId w:val="7"/>
        </w:numPr>
      </w:pPr>
      <w:r w:rsidRPr="008D2011">
        <w:t>Document all configuration changes, repairs or replacements.</w:t>
      </w:r>
    </w:p>
    <w:p w14:paraId="0C5EE397" w14:textId="77777777" w:rsidR="00306904" w:rsidRPr="008D2011" w:rsidRDefault="00EB3D26">
      <w:pPr>
        <w:pStyle w:val="Heading2"/>
        <w:rPr>
          <w:color w:val="auto"/>
        </w:rPr>
      </w:pPr>
      <w:bookmarkStart w:id="8" w:name="vendor-and-manufacturer-escalation"/>
      <w:bookmarkEnd w:id="7"/>
      <w:r w:rsidRPr="008D2011">
        <w:rPr>
          <w:color w:val="auto"/>
        </w:rPr>
        <w:t>8. Vendor and Manufacturer Escalation</w:t>
      </w:r>
    </w:p>
    <w:p w14:paraId="2F4DCC15" w14:textId="77777777" w:rsidR="00306904" w:rsidRPr="008D2011" w:rsidRDefault="00EB3D26">
      <w:pPr>
        <w:pStyle w:val="FirstParagraph"/>
      </w:pPr>
      <w:r w:rsidRPr="008D2011">
        <w:t xml:space="preserve">When necessary, </w:t>
      </w:r>
      <w:proofErr w:type="spellStart"/>
      <w:r w:rsidRPr="008D2011">
        <w:t>Janadhi</w:t>
      </w:r>
      <w:proofErr w:type="spellEnd"/>
      <w:r w:rsidRPr="008D2011">
        <w:t> &amp; Company will:</w:t>
      </w:r>
    </w:p>
    <w:p w14:paraId="569B0C42" w14:textId="77777777" w:rsidR="00306904" w:rsidRPr="008D2011" w:rsidRDefault="00EB3D26">
      <w:pPr>
        <w:pStyle w:val="Compact"/>
        <w:numPr>
          <w:ilvl w:val="0"/>
          <w:numId w:val="8"/>
        </w:numPr>
      </w:pPr>
      <w:r w:rsidRPr="008D2011">
        <w:t>Coordinate directly with manufacturers (e.g., Ubiquiti/UniFi).</w:t>
      </w:r>
    </w:p>
    <w:p w14:paraId="15321686" w14:textId="77777777" w:rsidR="00306904" w:rsidRPr="008D2011" w:rsidRDefault="00EB3D26">
      <w:pPr>
        <w:pStyle w:val="Compact"/>
        <w:numPr>
          <w:ilvl w:val="0"/>
          <w:numId w:val="8"/>
        </w:numPr>
      </w:pPr>
      <w:r w:rsidRPr="008D2011">
        <w:t>Verify warranty eligibility.</w:t>
      </w:r>
    </w:p>
    <w:p w14:paraId="3D96BE4A" w14:textId="77777777" w:rsidR="00306904" w:rsidRPr="008D2011" w:rsidRDefault="00EB3D26">
      <w:pPr>
        <w:pStyle w:val="Compact"/>
        <w:numPr>
          <w:ilvl w:val="0"/>
          <w:numId w:val="8"/>
        </w:numPr>
      </w:pPr>
      <w:r w:rsidRPr="008D2011">
        <w:t>Initiate RMA or replacement requests.</w:t>
      </w:r>
    </w:p>
    <w:p w14:paraId="5B0EEBC8" w14:textId="77777777" w:rsidR="00306904" w:rsidRPr="008D2011" w:rsidRDefault="00EB3D26">
      <w:pPr>
        <w:pStyle w:val="Compact"/>
        <w:numPr>
          <w:ilvl w:val="0"/>
          <w:numId w:val="8"/>
        </w:numPr>
      </w:pPr>
      <w:r w:rsidRPr="008D2011">
        <w:t>Track vendor case numbers and timelines.</w:t>
      </w:r>
    </w:p>
    <w:p w14:paraId="66783BC2" w14:textId="77777777" w:rsidR="00306904" w:rsidRPr="008D2011" w:rsidRDefault="00EB3D26">
      <w:pPr>
        <w:pStyle w:val="FirstParagraph"/>
      </w:pPr>
      <w:r w:rsidRPr="008D2011">
        <w:t>Clients are kept informed throughout the escalation process.</w:t>
      </w:r>
    </w:p>
    <w:p w14:paraId="2D997518" w14:textId="77777777" w:rsidR="00306904" w:rsidRPr="008D2011" w:rsidRDefault="00EB3D26">
      <w:pPr>
        <w:pStyle w:val="Heading2"/>
        <w:rPr>
          <w:color w:val="auto"/>
        </w:rPr>
      </w:pPr>
      <w:bookmarkStart w:id="9" w:name="client-communication"/>
      <w:bookmarkEnd w:id="8"/>
      <w:r w:rsidRPr="008D2011">
        <w:rPr>
          <w:color w:val="auto"/>
        </w:rPr>
        <w:t>9. Client Communication</w:t>
      </w:r>
    </w:p>
    <w:p w14:paraId="732DD79B" w14:textId="77777777" w:rsidR="00306904" w:rsidRPr="008D2011" w:rsidRDefault="00EB3D26">
      <w:pPr>
        <w:pStyle w:val="Compact"/>
        <w:numPr>
          <w:ilvl w:val="0"/>
          <w:numId w:val="9"/>
        </w:numPr>
      </w:pPr>
      <w:r w:rsidRPr="008D2011">
        <w:t>Provide clients with updates at key milestones (diagnosis, progress, resolution or delays).</w:t>
      </w:r>
    </w:p>
    <w:p w14:paraId="40B556DC" w14:textId="77777777" w:rsidR="00306904" w:rsidRPr="008D2011" w:rsidRDefault="00EB3D26">
      <w:pPr>
        <w:pStyle w:val="Compact"/>
        <w:numPr>
          <w:ilvl w:val="0"/>
          <w:numId w:val="9"/>
        </w:numPr>
      </w:pPr>
      <w:r w:rsidRPr="008D2011">
        <w:t>Communicate and obtain approval for any change in scope, cost or timeline.</w:t>
      </w:r>
    </w:p>
    <w:p w14:paraId="07D21203" w14:textId="77777777" w:rsidR="00306904" w:rsidRPr="008D2011" w:rsidRDefault="00EB3D26">
      <w:pPr>
        <w:pStyle w:val="Compact"/>
        <w:numPr>
          <w:ilvl w:val="0"/>
          <w:numId w:val="9"/>
        </w:numPr>
      </w:pPr>
      <w:r w:rsidRPr="008D2011">
        <w:t>Share final resolution details upon ticket closure.</w:t>
      </w:r>
    </w:p>
    <w:p w14:paraId="2109B9A2" w14:textId="77777777" w:rsidR="00306904" w:rsidRPr="008D2011" w:rsidRDefault="00EB3D26">
      <w:pPr>
        <w:pStyle w:val="Heading2"/>
        <w:rPr>
          <w:color w:val="auto"/>
        </w:rPr>
      </w:pPr>
      <w:bookmarkStart w:id="10" w:name="documentation-and-closure"/>
      <w:bookmarkEnd w:id="9"/>
      <w:r w:rsidRPr="008D2011">
        <w:rPr>
          <w:color w:val="auto"/>
        </w:rPr>
        <w:t>10. Documentation and Closure</w:t>
      </w:r>
    </w:p>
    <w:p w14:paraId="0D234CB4" w14:textId="77777777" w:rsidR="00306904" w:rsidRPr="008D2011" w:rsidRDefault="00EB3D26">
      <w:pPr>
        <w:pStyle w:val="FirstParagraph"/>
      </w:pPr>
      <w:r w:rsidRPr="008D2011">
        <w:t>Upon resolution:</w:t>
      </w:r>
    </w:p>
    <w:p w14:paraId="1E42487E" w14:textId="77777777" w:rsidR="00306904" w:rsidRPr="008D2011" w:rsidRDefault="00EB3D26">
      <w:pPr>
        <w:pStyle w:val="Compact"/>
        <w:numPr>
          <w:ilvl w:val="0"/>
          <w:numId w:val="10"/>
        </w:numPr>
      </w:pPr>
      <w:r w:rsidRPr="008D2011">
        <w:t>Record actions taken and outcomes in the service ticket.</w:t>
      </w:r>
    </w:p>
    <w:p w14:paraId="6FE3DEF7" w14:textId="77777777" w:rsidR="00306904" w:rsidRPr="008D2011" w:rsidRDefault="00EB3D26">
      <w:pPr>
        <w:pStyle w:val="Compact"/>
        <w:numPr>
          <w:ilvl w:val="0"/>
          <w:numId w:val="10"/>
        </w:numPr>
      </w:pPr>
      <w:r w:rsidRPr="008D2011">
        <w:lastRenderedPageBreak/>
        <w:t>Update equipment serial numbers and configurations as applicable.</w:t>
      </w:r>
    </w:p>
    <w:p w14:paraId="13ED97BA" w14:textId="77777777" w:rsidR="00306904" w:rsidRPr="008D2011" w:rsidRDefault="00EB3D26">
      <w:pPr>
        <w:pStyle w:val="Compact"/>
        <w:numPr>
          <w:ilvl w:val="0"/>
          <w:numId w:val="10"/>
        </w:numPr>
      </w:pPr>
      <w:r w:rsidRPr="008D2011">
        <w:t>Formally close and archive the ticket for reference.</w:t>
      </w:r>
    </w:p>
    <w:p w14:paraId="1CE286ED" w14:textId="77777777" w:rsidR="00306904" w:rsidRPr="008D2011" w:rsidRDefault="00EB3D26">
      <w:pPr>
        <w:pStyle w:val="Heading2"/>
        <w:rPr>
          <w:color w:val="auto"/>
        </w:rPr>
      </w:pPr>
      <w:bookmarkStart w:id="11" w:name="service-limitations"/>
      <w:bookmarkEnd w:id="10"/>
      <w:r w:rsidRPr="008D2011">
        <w:rPr>
          <w:color w:val="auto"/>
        </w:rPr>
        <w:t>11. Service Limitations</w:t>
      </w:r>
    </w:p>
    <w:p w14:paraId="395EE919" w14:textId="77777777" w:rsidR="00306904" w:rsidRPr="008D2011" w:rsidRDefault="00EB3D26">
      <w:pPr>
        <w:pStyle w:val="FirstParagraph"/>
      </w:pPr>
      <w:proofErr w:type="spellStart"/>
      <w:r w:rsidRPr="008D2011">
        <w:t>Janadhi</w:t>
      </w:r>
      <w:proofErr w:type="spellEnd"/>
      <w:r w:rsidRPr="008D2011">
        <w:t> &amp; Company adheres to industry‑standard service limitations to ensure clear expectations:</w:t>
      </w:r>
    </w:p>
    <w:p w14:paraId="09212400" w14:textId="26290404" w:rsidR="00306904" w:rsidRPr="008D2011" w:rsidRDefault="00EB3D26">
      <w:pPr>
        <w:pStyle w:val="Compact"/>
        <w:numPr>
          <w:ilvl w:val="0"/>
          <w:numId w:val="11"/>
        </w:numPr>
      </w:pPr>
      <w:r w:rsidRPr="008D2011">
        <w:rPr>
          <w:b/>
          <w:bCs/>
        </w:rPr>
        <w:t>Scope of support:</w:t>
      </w:r>
      <w:r w:rsidRPr="008D2011">
        <w:t xml:space="preserve"> Technical support is provided in accordance with active service agreements and covers standard, unmodified products. Tasks such as custom application development, data warehouse design, system performance tuning, capacity planning and other consulting services are outside the scope of standard support.</w:t>
      </w:r>
    </w:p>
    <w:p w14:paraId="576EC527" w14:textId="2E424589" w:rsidR="00306904" w:rsidRPr="008D2011" w:rsidRDefault="00EB3D26">
      <w:pPr>
        <w:pStyle w:val="Compact"/>
        <w:numPr>
          <w:ilvl w:val="0"/>
          <w:numId w:val="11"/>
        </w:numPr>
      </w:pPr>
      <w:r w:rsidRPr="008D2011">
        <w:rPr>
          <w:b/>
          <w:bCs/>
        </w:rPr>
        <w:t>Customi</w:t>
      </w:r>
      <w:r w:rsidR="008D2011">
        <w:rPr>
          <w:b/>
          <w:bCs/>
        </w:rPr>
        <w:t>z</w:t>
      </w:r>
      <w:r w:rsidRPr="008D2011">
        <w:rPr>
          <w:b/>
          <w:bCs/>
        </w:rPr>
        <w:t>ations:</w:t>
      </w:r>
      <w:r w:rsidRPr="008D2011">
        <w:t xml:space="preserve"> Assistance with customi</w:t>
      </w:r>
      <w:r w:rsidR="008D2011">
        <w:t>z</w:t>
      </w:r>
      <w:r w:rsidRPr="008D2011">
        <w:t>ations using vendor SDKs or APIs is limited to providing information about the API’s purpose and usage and high‑level guidance. Support does not include writing custom code, supplying exact implementation steps or reviewing customer‑developed.</w:t>
      </w:r>
    </w:p>
    <w:p w14:paraId="4F8E4900" w14:textId="245DE626" w:rsidR="00306904" w:rsidRPr="008D2011" w:rsidRDefault="00EB3D26">
      <w:pPr>
        <w:pStyle w:val="Compact"/>
        <w:numPr>
          <w:ilvl w:val="0"/>
          <w:numId w:val="11"/>
        </w:numPr>
      </w:pPr>
      <w:r w:rsidRPr="008D2011">
        <w:rPr>
          <w:b/>
          <w:bCs/>
        </w:rPr>
        <w:t>Third‑party software and components:</w:t>
      </w:r>
      <w:r w:rsidRPr="008D2011">
        <w:t xml:space="preserve"> Support may assist with integration but does not provide direct support for third‑party components. Customers are responsible for properly configuring third‑party software (operating systems, databases, firewalls, browsers, etc.) and must contact the appropriate vendor for issues arising from those components.</w:t>
      </w:r>
    </w:p>
    <w:p w14:paraId="20936B0E" w14:textId="41530F27" w:rsidR="00306904" w:rsidRPr="008D2011" w:rsidRDefault="00EB3D26">
      <w:pPr>
        <w:pStyle w:val="Compact"/>
        <w:numPr>
          <w:ilvl w:val="0"/>
          <w:numId w:val="11"/>
        </w:numPr>
      </w:pPr>
      <w:r w:rsidRPr="008D2011">
        <w:rPr>
          <w:b/>
          <w:bCs/>
        </w:rPr>
        <w:t>Unsupported releases and modifications:</w:t>
      </w:r>
      <w:r w:rsidRPr="008D2011">
        <w:t xml:space="preserve"> Support is not provided for preview releases, beta versions, snapshots or products that have been modified by the customer. Problems caused by improper use, accidents, neglect or unauthorized modifications are also excluded.</w:t>
      </w:r>
    </w:p>
    <w:p w14:paraId="527EBAB2" w14:textId="2A7932B8" w:rsidR="00306904" w:rsidRPr="008D2011" w:rsidRDefault="00EB3D26">
      <w:pPr>
        <w:pStyle w:val="Compact"/>
        <w:numPr>
          <w:ilvl w:val="0"/>
          <w:numId w:val="11"/>
        </w:numPr>
      </w:pPr>
      <w:r w:rsidRPr="008D2011">
        <w:rPr>
          <w:b/>
          <w:bCs/>
        </w:rPr>
        <w:t>On‑site and out‑of‑scope services:</w:t>
      </w:r>
      <w:r w:rsidRPr="008D2011">
        <w:t xml:space="preserve"> On‑site consultations, custom development, system design, capacity planning or data recovery services are not included in standard technical support and may require separate professional services agreements.</w:t>
      </w:r>
    </w:p>
    <w:p w14:paraId="62CD2ADC" w14:textId="069B97BC" w:rsidR="00306904" w:rsidRPr="008D2011" w:rsidRDefault="00EB3D26">
      <w:pPr>
        <w:pStyle w:val="Compact"/>
        <w:numPr>
          <w:ilvl w:val="0"/>
          <w:numId w:val="11"/>
        </w:numPr>
      </w:pPr>
      <w:r w:rsidRPr="008D2011">
        <w:rPr>
          <w:b/>
          <w:bCs/>
        </w:rPr>
        <w:t>Data responsibility and liability:</w:t>
      </w:r>
      <w:r w:rsidRPr="008D2011">
        <w:t xml:space="preserve"> </w:t>
      </w:r>
      <w:proofErr w:type="spellStart"/>
      <w:r w:rsidRPr="008D2011">
        <w:t>Janadhi</w:t>
      </w:r>
      <w:proofErr w:type="spellEnd"/>
      <w:r w:rsidRPr="008D2011">
        <w:t> &amp; Company is not responsible for reconstructing lost data or for indirect, special or consequential damages. Clients should maintain adequate backups and disaster recovery plans.</w:t>
      </w:r>
    </w:p>
    <w:p w14:paraId="73F21ED9" w14:textId="1A18C770" w:rsidR="00306904" w:rsidRPr="008D2011" w:rsidRDefault="00EB3D26">
      <w:pPr>
        <w:pStyle w:val="Compact"/>
        <w:numPr>
          <w:ilvl w:val="0"/>
          <w:numId w:val="11"/>
        </w:numPr>
      </w:pPr>
      <w:r w:rsidRPr="008D2011">
        <w:rPr>
          <w:b/>
          <w:bCs/>
        </w:rPr>
        <w:t>External factors:</w:t>
      </w:r>
      <w:r w:rsidRPr="008D2011">
        <w:t xml:space="preserve"> </w:t>
      </w:r>
      <w:proofErr w:type="spellStart"/>
      <w:r w:rsidRPr="008D2011">
        <w:t>Janadhi</w:t>
      </w:r>
      <w:proofErr w:type="spellEnd"/>
      <w:r w:rsidRPr="008D2011">
        <w:t> &amp; Company is not liable for third‑party system failures, external influences beyond its control or issues that arise due to the customer’s own faulty application or lack of adherence to documentation.</w:t>
      </w:r>
    </w:p>
    <w:p w14:paraId="2A965E60" w14:textId="77777777" w:rsidR="00306904" w:rsidRPr="008D2011" w:rsidRDefault="00EB3D26">
      <w:pPr>
        <w:pStyle w:val="Heading2"/>
        <w:rPr>
          <w:color w:val="auto"/>
        </w:rPr>
      </w:pPr>
      <w:bookmarkStart w:id="12" w:name="continuous-improvement"/>
      <w:bookmarkEnd w:id="11"/>
      <w:r w:rsidRPr="008D2011">
        <w:rPr>
          <w:color w:val="auto"/>
        </w:rPr>
        <w:t>12. Continuous Improvement</w:t>
      </w:r>
    </w:p>
    <w:p w14:paraId="65AF3FF2" w14:textId="77777777" w:rsidR="00306904" w:rsidRPr="008D2011" w:rsidRDefault="00EB3D26">
      <w:pPr>
        <w:pStyle w:val="FirstParagraph"/>
      </w:pPr>
      <w:proofErr w:type="spellStart"/>
      <w:r w:rsidRPr="008D2011">
        <w:t>Janadhi</w:t>
      </w:r>
      <w:proofErr w:type="spellEnd"/>
      <w:r w:rsidRPr="008D2011">
        <w:t> &amp; Company periodically reviews support performance metrics, client feedback and vendor updates to improve service quality and responsiveness.</w:t>
      </w:r>
    </w:p>
    <w:p w14:paraId="0F35142A" w14:textId="77777777" w:rsidR="00306904" w:rsidRPr="008D2011" w:rsidRDefault="008D2011">
      <w:r w:rsidRPr="008D2011">
        <w:pict w14:anchorId="4E3CC317">
          <v:rect id="_x0000_i1025" style="width:0;height:1.5pt" o:hralign="center" o:hrstd="t" o:hr="t"/>
        </w:pict>
      </w:r>
    </w:p>
    <w:p w14:paraId="02533C4B" w14:textId="77777777" w:rsidR="00306904" w:rsidRPr="008D2011" w:rsidRDefault="00EB3D26">
      <w:pPr>
        <w:pStyle w:val="FirstParagraph"/>
      </w:pPr>
      <w:r w:rsidRPr="008D2011">
        <w:t>Approved By: __________________________</w:t>
      </w:r>
      <w:r w:rsidRPr="008D2011">
        <w:br/>
        <w:t>Title: _______________________________</w:t>
      </w:r>
      <w:r w:rsidRPr="008D2011">
        <w:br/>
        <w:t>Date: _______________________________</w:t>
      </w:r>
      <w:bookmarkEnd w:id="0"/>
      <w:bookmarkEnd w:id="12"/>
    </w:p>
    <w:sectPr w:rsidR="00306904" w:rsidRPr="008D20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37A0" w14:textId="77777777" w:rsidR="00EB3D26" w:rsidRDefault="00EB3D26">
      <w:pPr>
        <w:spacing w:after="0"/>
      </w:pPr>
      <w:r>
        <w:separator/>
      </w:r>
    </w:p>
  </w:endnote>
  <w:endnote w:type="continuationSeparator" w:id="0">
    <w:p w14:paraId="14EAA516" w14:textId="77777777" w:rsidR="00EB3D26" w:rsidRDefault="00EB3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468E" w14:textId="77777777" w:rsidR="00EB3D26" w:rsidRDefault="00EB3D26">
      <w:r>
        <w:separator/>
      </w:r>
    </w:p>
  </w:footnote>
  <w:footnote w:type="continuationSeparator" w:id="0">
    <w:p w14:paraId="2604E75A" w14:textId="77777777" w:rsidR="00EB3D26" w:rsidRDefault="00EB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5B2FC7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E4A5DB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20340791">
    <w:abstractNumId w:val="0"/>
  </w:num>
  <w:num w:numId="2" w16cid:durableId="866911641">
    <w:abstractNumId w:val="1"/>
  </w:num>
  <w:num w:numId="3" w16cid:durableId="1263219064">
    <w:abstractNumId w:val="1"/>
  </w:num>
  <w:num w:numId="4" w16cid:durableId="922449801">
    <w:abstractNumId w:val="1"/>
  </w:num>
  <w:num w:numId="5" w16cid:durableId="1327780842">
    <w:abstractNumId w:val="1"/>
  </w:num>
  <w:num w:numId="6" w16cid:durableId="812480674">
    <w:abstractNumId w:val="1"/>
  </w:num>
  <w:num w:numId="7" w16cid:durableId="1854150876">
    <w:abstractNumId w:val="1"/>
  </w:num>
  <w:num w:numId="8" w16cid:durableId="163789969">
    <w:abstractNumId w:val="1"/>
  </w:num>
  <w:num w:numId="9" w16cid:durableId="940528651">
    <w:abstractNumId w:val="1"/>
  </w:num>
  <w:num w:numId="10" w16cid:durableId="323166278">
    <w:abstractNumId w:val="1"/>
  </w:num>
  <w:num w:numId="11" w16cid:durableId="21450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904"/>
    <w:rsid w:val="00230DA6"/>
    <w:rsid w:val="00306904"/>
    <w:rsid w:val="008D2011"/>
    <w:rsid w:val="00B55DD3"/>
    <w:rsid w:val="00C70C76"/>
    <w:rsid w:val="00EB3D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01543"/>
  <w15:docId w15:val="{3383A838-870E-4C00-AF2D-24DCEEE2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janadhiut.on.spiceworks.com" TargetMode="External"/><Relationship Id="rId3" Type="http://schemas.openxmlformats.org/officeDocument/2006/relationships/settings" Target="settings.xml"/><Relationship Id="rId7" Type="http://schemas.openxmlformats.org/officeDocument/2006/relationships/hyperlink" Target="https://janadhiut.on.spiceworks.com/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Scott Mimnaugh</cp:lastModifiedBy>
  <cp:revision>3</cp:revision>
  <dcterms:created xsi:type="dcterms:W3CDTF">2025-12-16T21:36:00Z</dcterms:created>
  <dcterms:modified xsi:type="dcterms:W3CDTF">2025-12-16T22:25:00Z</dcterms:modified>
</cp:coreProperties>
</file>